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B82D72" w14:textId="130B7D00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1C6CC9F8" w14:textId="4EA7FB33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7B6CB1C0" w14:textId="1D5CB084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3A580B1" w14:textId="07EC7B64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0619099" w14:textId="16467117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</w:tr>
      <w:tr w:rsidR="00C51A72" w14:paraId="4A20F30D" w14:textId="77777777">
        <w:trPr>
          <w:trHeight w:val="500"/>
        </w:trPr>
        <w:tc>
          <w:tcPr>
            <w:tcW w:w="2406" w:type="dxa"/>
          </w:tcPr>
          <w:p w14:paraId="4C48281E" w14:textId="18317BEF" w:rsidR="00C51A72" w:rsidRDefault="007177AE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C51A72">
              <w:rPr>
                <w:sz w:val="28"/>
                <w:szCs w:val="28"/>
              </w:rPr>
              <w:t xml:space="preserve"> – 9:30</w:t>
            </w:r>
          </w:p>
          <w:p w14:paraId="0737F60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</w:t>
            </w:r>
            <w:proofErr w:type="spellStart"/>
            <w:r>
              <w:rPr>
                <w:sz w:val="28"/>
                <w:szCs w:val="28"/>
              </w:rPr>
              <w:t>ThF</w:t>
            </w:r>
            <w:proofErr w:type="spellEnd"/>
            <w:r>
              <w:rPr>
                <w:sz w:val="28"/>
                <w:szCs w:val="28"/>
              </w:rPr>
              <w:t>) Workshop</w:t>
            </w:r>
          </w:p>
          <w:p w14:paraId="08E5DF9B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12F861FF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</w:p>
          <w:p w14:paraId="61D48A97" w14:textId="6E893671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Mini-Lesson (10</w:t>
            </w:r>
            <w:r>
              <w:rPr>
                <w:sz w:val="28"/>
                <w:szCs w:val="28"/>
              </w:rPr>
              <w:t>-15</w:t>
            </w:r>
            <w:r w:rsidRPr="00643281">
              <w:rPr>
                <w:sz w:val="28"/>
                <w:szCs w:val="28"/>
              </w:rPr>
              <w:t xml:space="preserve"> min.)</w:t>
            </w:r>
          </w:p>
          <w:p w14:paraId="31D5BD70" w14:textId="77777777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5C00337" w14:textId="6FD151D1" w:rsidR="00C51A72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697937FC" w14:textId="3CE240A7" w:rsidR="00C51A72" w:rsidRDefault="00B558B0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Unit 1, Session 14</w:t>
            </w:r>
            <w:r w:rsidR="007177AE">
              <w:rPr>
                <w:rFonts w:ascii="TimesNewRomanPS" w:hAnsi="TimesNewRomanPS"/>
                <w:b/>
                <w:bCs/>
              </w:rPr>
              <w:t>:</w:t>
            </w:r>
            <w:r w:rsidR="00C51A72">
              <w:rPr>
                <w:rFonts w:ascii="TimesNewRomanPS" w:hAnsi="TimesNewRomanPS"/>
                <w:b/>
                <w:bCs/>
              </w:rPr>
              <w:t xml:space="preserve"> </w:t>
            </w:r>
            <w:r>
              <w:rPr>
                <w:rFonts w:ascii="TimesNewRomanPS" w:hAnsi="TimesNewRomanPS"/>
                <w:b/>
                <w:bCs/>
              </w:rPr>
              <w:t>Looking Beyond Characters</w:t>
            </w:r>
          </w:p>
          <w:p w14:paraId="5B6AC7E5" w14:textId="77777777" w:rsidR="00C51A72" w:rsidRDefault="00C51A72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1E5F6887" w14:textId="6348CF72" w:rsidR="007177AE" w:rsidRDefault="00B558B0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I can add up all the elements of a story to make an interpretation.</w:t>
            </w:r>
          </w:p>
          <w:p w14:paraId="4CF161FC" w14:textId="77777777" w:rsidR="00B558B0" w:rsidRPr="00B558B0" w:rsidRDefault="00B558B0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4627C0C9" w14:textId="37196DDB" w:rsidR="00C51A72" w:rsidRDefault="00C51A72" w:rsidP="00C51A72">
            <w:pPr>
              <w:pStyle w:val="NormalWeb"/>
              <w:shd w:val="clear" w:color="auto" w:fill="FFFFFF"/>
            </w:pPr>
            <w:r>
              <w:rPr>
                <w:b/>
              </w:rPr>
              <w:t>Read Aloud:</w:t>
            </w:r>
            <w:r w:rsidR="007177AE">
              <w:rPr>
                <w:b/>
              </w:rPr>
              <w:t xml:space="preserve"> </w:t>
            </w:r>
            <w:r w:rsidR="007177AE">
              <w:t>The Tiger Rising</w:t>
            </w:r>
            <w:r>
              <w:rPr>
                <w:b/>
              </w:rPr>
              <w:t xml:space="preserve"> </w:t>
            </w:r>
            <w:r w:rsidR="00B558B0">
              <w:t>Chapter 21</w:t>
            </w:r>
          </w:p>
          <w:p w14:paraId="4250C552" w14:textId="77777777" w:rsidR="00C51A72" w:rsidRPr="00C51A72" w:rsidRDefault="00C51A72" w:rsidP="00C51A72">
            <w:pPr>
              <w:pStyle w:val="NormalWeb"/>
              <w:shd w:val="clear" w:color="auto" w:fill="FFFFFF"/>
            </w:pPr>
          </w:p>
          <w:p w14:paraId="6B89F671" w14:textId="0CF1C969" w:rsidR="00C51A72" w:rsidRPr="00B558B0" w:rsidRDefault="007177AE" w:rsidP="007177AE">
            <w:pPr>
              <w:pStyle w:val="NormalWeb"/>
              <w:shd w:val="clear" w:color="auto" w:fill="FFFFFF"/>
            </w:pPr>
            <w:r>
              <w:rPr>
                <w:b/>
              </w:rPr>
              <w:t xml:space="preserve">Mini-Lesson: </w:t>
            </w:r>
            <w:r w:rsidR="00B558B0">
              <w:t xml:space="preserve">TTW introduce the elements of a story. TTW model how to make interpretations based on the elements of the </w:t>
            </w:r>
            <w:r w:rsidR="00B558B0">
              <w:lastRenderedPageBreak/>
              <w:t xml:space="preserve">story using The Tiger Rising (i.e. How does this help me understand what the whole book is about?). </w:t>
            </w:r>
          </w:p>
          <w:p w14:paraId="38CE1A77" w14:textId="006E7A4B" w:rsidR="007177AE" w:rsidRPr="00B558B0" w:rsidRDefault="007177AE" w:rsidP="007177AE">
            <w:pPr>
              <w:pStyle w:val="NormalWeb"/>
              <w:shd w:val="clear" w:color="auto" w:fill="FFFFFF"/>
            </w:pPr>
            <w:r>
              <w:rPr>
                <w:b/>
              </w:rPr>
              <w:t>Workshop:</w:t>
            </w:r>
            <w:r w:rsidR="00B558B0">
              <w:rPr>
                <w:b/>
              </w:rPr>
              <w:t xml:space="preserve"> </w:t>
            </w:r>
            <w:r w:rsidR="00B558B0">
              <w:t>TSW will partner read and practice making interpretations using story elements.</w:t>
            </w:r>
          </w:p>
          <w:p w14:paraId="2D671360" w14:textId="1C4E8FDD" w:rsidR="007177AE" w:rsidRPr="007177AE" w:rsidRDefault="007177AE" w:rsidP="007177AE">
            <w:pPr>
              <w:pStyle w:val="NormalWeb"/>
              <w:shd w:val="clear" w:color="auto" w:fill="FFFFFF"/>
            </w:pPr>
            <w:r>
              <w:rPr>
                <w:b/>
              </w:rPr>
              <w:t>Share:</w:t>
            </w:r>
            <w:r>
              <w:t xml:space="preserve"> </w:t>
            </w:r>
            <w:r w:rsidR="00B558B0">
              <w:t xml:space="preserve">TSW share their interpretations. </w:t>
            </w:r>
          </w:p>
          <w:p w14:paraId="624840E0" w14:textId="2C950267" w:rsidR="007177AE" w:rsidRPr="00C51A72" w:rsidRDefault="007177AE" w:rsidP="007177AE">
            <w:pPr>
              <w:pStyle w:val="NormalWeb"/>
              <w:shd w:val="clear" w:color="auto" w:fill="FFFFFF"/>
            </w:pPr>
          </w:p>
        </w:tc>
        <w:tc>
          <w:tcPr>
            <w:tcW w:w="2215" w:type="dxa"/>
          </w:tcPr>
          <w:p w14:paraId="2A798314" w14:textId="4F76A633" w:rsidR="00C51A72" w:rsidRDefault="00B558B0" w:rsidP="00C51A72">
            <w:pPr>
              <w:pStyle w:val="NormalWeb"/>
              <w:shd w:val="clear" w:color="auto" w:fill="FFFFFF"/>
            </w:pPr>
            <w:r>
              <w:rPr>
                <w:rFonts w:ascii="TimesNewRomanPS" w:hAnsi="TimesNewRomanPS"/>
                <w:b/>
                <w:bCs/>
              </w:rPr>
              <w:lastRenderedPageBreak/>
              <w:t>Unit 1, Session 15</w:t>
            </w:r>
            <w:r w:rsidR="00C51A72">
              <w:rPr>
                <w:rFonts w:ascii="TimesNewRomanPS" w:hAnsi="TimesNewRomanPS"/>
                <w:b/>
                <w:bCs/>
              </w:rPr>
              <w:t xml:space="preserve">: </w:t>
            </w:r>
            <w:r>
              <w:rPr>
                <w:rFonts w:ascii="TimesNewRomanPS" w:hAnsi="TimesNewRomanPS"/>
                <w:b/>
                <w:bCs/>
              </w:rPr>
              <w:t xml:space="preserve">Looking through Many Lenses at Not Just a Scene-But at the Whole Story So Far </w:t>
            </w:r>
          </w:p>
          <w:p w14:paraId="1F315275" w14:textId="77777777" w:rsidR="00C51A72" w:rsidRDefault="00C51A72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3140D4D2" w14:textId="2DFD3B58" w:rsidR="00C51A72" w:rsidRDefault="007177AE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 xml:space="preserve">I can </w:t>
            </w:r>
            <w:r w:rsidR="00B558B0">
              <w:rPr>
                <w:rFonts w:ascii="TimesNewRomanPS" w:hAnsi="TimesNewRomanPS"/>
                <w:b/>
                <w:bCs/>
              </w:rPr>
              <w:t>look at how the parts connect to the whole story when interpreting.</w:t>
            </w:r>
          </w:p>
          <w:p w14:paraId="40FBCB5E" w14:textId="77777777" w:rsidR="007177AE" w:rsidRDefault="007177AE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735B614D" w14:textId="7B66B286" w:rsidR="00C51A72" w:rsidRDefault="00C51A72" w:rsidP="00C51A72">
            <w:pPr>
              <w:pStyle w:val="NormalWeb"/>
              <w:shd w:val="clear" w:color="auto" w:fill="FFFFFF"/>
              <w:rPr>
                <w:rFonts w:ascii="TimesNewRomanPSMT" w:hAnsi="TimesNewRomanPSMT"/>
              </w:rPr>
            </w:pPr>
            <w:r>
              <w:rPr>
                <w:rFonts w:ascii="TimesNewRomanPS" w:hAnsi="TimesNewRomanPS"/>
                <w:b/>
                <w:bCs/>
              </w:rPr>
              <w:t>Read Aloud:</w:t>
            </w:r>
            <w:r>
              <w:rPr>
                <w:rFonts w:ascii="Gautami" w:hAnsi="Gautami" w:cs="Gautami"/>
              </w:rPr>
              <w:t xml:space="preserve"> </w:t>
            </w:r>
            <w:r>
              <w:rPr>
                <w:rFonts w:ascii="TimesNewRomanPSMT" w:hAnsi="TimesNewRomanPSMT"/>
              </w:rPr>
              <w:t xml:space="preserve">The Tiger Rising Chapter </w:t>
            </w:r>
            <w:r w:rsidR="00B558B0">
              <w:rPr>
                <w:rFonts w:ascii="TimesNewRomanPSMT" w:hAnsi="TimesNewRomanPSMT"/>
              </w:rPr>
              <w:t>22-23</w:t>
            </w:r>
          </w:p>
          <w:p w14:paraId="765AD066" w14:textId="77777777" w:rsidR="007177AE" w:rsidRDefault="007177AE" w:rsidP="00C51A72">
            <w:pPr>
              <w:pStyle w:val="NormalWeb"/>
              <w:shd w:val="clear" w:color="auto" w:fill="FFFFFF"/>
              <w:rPr>
                <w:rFonts w:ascii="TimesNewRomanPSMT" w:hAnsi="TimesNewRomanPSMT"/>
              </w:rPr>
            </w:pPr>
          </w:p>
          <w:p w14:paraId="18F0D13A" w14:textId="66DA731C" w:rsidR="007177AE" w:rsidRDefault="007177AE" w:rsidP="00C51A72">
            <w:pPr>
              <w:pStyle w:val="NormalWeb"/>
              <w:shd w:val="clear" w:color="auto" w:fill="FFFFFF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</w:rPr>
              <w:t>Mini-Lesson:</w:t>
            </w:r>
            <w:r>
              <w:rPr>
                <w:rFonts w:ascii="TimesNewRomanPSMT" w:hAnsi="TimesNewRomanPSMT"/>
              </w:rPr>
              <w:t xml:space="preserve"> </w:t>
            </w:r>
            <w:r w:rsidR="00B558B0">
              <w:rPr>
                <w:rFonts w:ascii="TimesNewRomanPSMT" w:hAnsi="TimesNewRomanPSMT"/>
              </w:rPr>
              <w:t xml:space="preserve">TTW spotlight two scenes from The Tiger Rising. TTW demonstrate how </w:t>
            </w:r>
            <w:r w:rsidR="00B558B0">
              <w:rPr>
                <w:rFonts w:ascii="TimesNewRomanPSMT" w:hAnsi="TimesNewRomanPSMT"/>
              </w:rPr>
              <w:lastRenderedPageBreak/>
              <w:t xml:space="preserve">the scenes are connected. </w:t>
            </w:r>
          </w:p>
          <w:p w14:paraId="09974254" w14:textId="70EC48A6" w:rsidR="007177AE" w:rsidRDefault="007177AE" w:rsidP="00C51A72">
            <w:pPr>
              <w:pStyle w:val="NormalWeb"/>
              <w:shd w:val="clear" w:color="auto" w:fill="FFFFFF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</w:rPr>
              <w:t>Workshop:</w:t>
            </w:r>
            <w:r w:rsidR="00B558B0">
              <w:rPr>
                <w:rFonts w:ascii="TimesNewRomanPSMT" w:hAnsi="TimesNewRomanPSMT"/>
                <w:b/>
              </w:rPr>
              <w:t xml:space="preserve"> </w:t>
            </w:r>
            <w:r w:rsidR="00B558B0">
              <w:rPr>
                <w:rFonts w:ascii="TimesNewRomanPSMT" w:hAnsi="TimesNewRomanPSMT"/>
              </w:rPr>
              <w:t>TSW make interpretations by using scenes from their independent novels.</w:t>
            </w:r>
          </w:p>
          <w:p w14:paraId="2C3E709F" w14:textId="33ABF3C1" w:rsidR="007177AE" w:rsidRPr="007177AE" w:rsidRDefault="007177AE" w:rsidP="00C51A72">
            <w:pPr>
              <w:pStyle w:val="NormalWeb"/>
              <w:shd w:val="clear" w:color="auto" w:fill="FFFFFF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</w:rPr>
              <w:t>Share:</w:t>
            </w:r>
            <w:r>
              <w:rPr>
                <w:rFonts w:ascii="TimesNewRomanPSMT" w:hAnsi="TimesNewRomanPSMT"/>
              </w:rPr>
              <w:t xml:space="preserve"> </w:t>
            </w:r>
            <w:r w:rsidR="00B558B0">
              <w:rPr>
                <w:rFonts w:ascii="TimesNewRomanPSMT" w:hAnsi="TimesNewRomanPSMT"/>
              </w:rPr>
              <w:t xml:space="preserve">TSW share their scenes and interpretations. </w:t>
            </w:r>
          </w:p>
          <w:p w14:paraId="08EDC0CC" w14:textId="7F96B8A7" w:rsidR="00C51A72" w:rsidRPr="00B82034" w:rsidRDefault="00C51A72" w:rsidP="007177AE">
            <w:pPr>
              <w:pStyle w:val="NormalWeb"/>
              <w:shd w:val="clear" w:color="auto" w:fill="FFFFFF"/>
            </w:pPr>
          </w:p>
        </w:tc>
        <w:tc>
          <w:tcPr>
            <w:tcW w:w="2146" w:type="dxa"/>
          </w:tcPr>
          <w:p w14:paraId="55C7DC71" w14:textId="74C9B4A5" w:rsidR="00C51A72" w:rsidRDefault="00C51A72" w:rsidP="00C51A72">
            <w:pPr>
              <w:rPr>
                <w:b/>
              </w:rPr>
            </w:pPr>
            <w:r>
              <w:lastRenderedPageBreak/>
              <w:t xml:space="preserve"> </w:t>
            </w:r>
            <w:r w:rsidR="00B558B0">
              <w:rPr>
                <w:b/>
              </w:rPr>
              <w:t>Read Works Article</w:t>
            </w:r>
          </w:p>
          <w:p w14:paraId="4298A39E" w14:textId="77777777" w:rsidR="00B558B0" w:rsidRDefault="00B558B0" w:rsidP="00C51A72">
            <w:pPr>
              <w:rPr>
                <w:b/>
              </w:rPr>
            </w:pPr>
          </w:p>
          <w:p w14:paraId="66B2F8DF" w14:textId="254F01C2" w:rsidR="00B558B0" w:rsidRDefault="00B558B0" w:rsidP="00C51A72">
            <w:pPr>
              <w:rPr>
                <w:b/>
              </w:rPr>
            </w:pPr>
            <w:r>
              <w:rPr>
                <w:b/>
              </w:rPr>
              <w:t>I can read on-grade level text and make inferences based on the text.</w:t>
            </w:r>
          </w:p>
          <w:p w14:paraId="7B0260F8" w14:textId="77777777" w:rsidR="00B558B0" w:rsidRDefault="00B558B0" w:rsidP="00C51A72">
            <w:pPr>
              <w:rPr>
                <w:b/>
              </w:rPr>
            </w:pPr>
          </w:p>
          <w:p w14:paraId="63032619" w14:textId="3B402E60" w:rsidR="00B558B0" w:rsidRPr="00B558B0" w:rsidRDefault="00B558B0" w:rsidP="00C51A72">
            <w:r>
              <w:t xml:space="preserve">TSW read the article What’s </w:t>
            </w:r>
            <w:proofErr w:type="gramStart"/>
            <w:r>
              <w:t>For</w:t>
            </w:r>
            <w:proofErr w:type="gramEnd"/>
            <w:r>
              <w:t xml:space="preserve"> Breakfast? </w:t>
            </w:r>
          </w:p>
          <w:p w14:paraId="79240C62" w14:textId="77777777" w:rsidR="00B558B0" w:rsidRDefault="00B558B0" w:rsidP="00C51A72">
            <w:pPr>
              <w:rPr>
                <w:b/>
              </w:rPr>
            </w:pPr>
          </w:p>
          <w:p w14:paraId="6BC64379" w14:textId="77777777" w:rsidR="007177AE" w:rsidRDefault="007177AE" w:rsidP="00C51A72">
            <w:pPr>
              <w:rPr>
                <w:b/>
              </w:rPr>
            </w:pPr>
          </w:p>
          <w:p w14:paraId="299281DF" w14:textId="1B771621" w:rsidR="007177AE" w:rsidRPr="007177AE" w:rsidRDefault="007177AE" w:rsidP="00C51A72">
            <w:pPr>
              <w:rPr>
                <w:b/>
              </w:rPr>
            </w:pPr>
          </w:p>
        </w:tc>
        <w:tc>
          <w:tcPr>
            <w:tcW w:w="2077" w:type="dxa"/>
          </w:tcPr>
          <w:p w14:paraId="142EE446" w14:textId="0220F3DE" w:rsidR="00C51A72" w:rsidRDefault="00C51A72" w:rsidP="00C51A72">
            <w:pPr>
              <w:rPr>
                <w:b/>
              </w:rPr>
            </w:pPr>
            <w:r>
              <w:rPr>
                <w:b/>
              </w:rPr>
              <w:t>Unit</w:t>
            </w:r>
            <w:r w:rsidR="00B558B0">
              <w:rPr>
                <w:b/>
              </w:rPr>
              <w:t xml:space="preserve"> 1, Session 14</w:t>
            </w:r>
            <w:r>
              <w:rPr>
                <w:b/>
              </w:rPr>
              <w:t xml:space="preserve">: </w:t>
            </w:r>
            <w:r w:rsidR="00B558B0">
              <w:rPr>
                <w:b/>
              </w:rPr>
              <w:t>Editing with Various Lenses</w:t>
            </w:r>
          </w:p>
          <w:p w14:paraId="3501FC43" w14:textId="77777777" w:rsidR="007177AE" w:rsidRDefault="007177AE" w:rsidP="00C51A72">
            <w:pPr>
              <w:rPr>
                <w:b/>
              </w:rPr>
            </w:pPr>
          </w:p>
          <w:p w14:paraId="6FF47C1B" w14:textId="62BBBA82" w:rsidR="007177AE" w:rsidRDefault="007177AE" w:rsidP="00C51A72">
            <w:pPr>
              <w:rPr>
                <w:b/>
              </w:rPr>
            </w:pPr>
            <w:r>
              <w:rPr>
                <w:b/>
              </w:rPr>
              <w:t>I can follow the steps of the writing process, including to plan, revise, and edit my writing.</w:t>
            </w:r>
          </w:p>
          <w:p w14:paraId="114A195D" w14:textId="77777777" w:rsidR="007177AE" w:rsidRDefault="007177AE" w:rsidP="00C51A72">
            <w:pPr>
              <w:rPr>
                <w:b/>
              </w:rPr>
            </w:pPr>
          </w:p>
          <w:p w14:paraId="469DDFD8" w14:textId="3F6297C6" w:rsidR="00B558B0" w:rsidRPr="00B558B0" w:rsidRDefault="00B558B0" w:rsidP="00C51A72">
            <w:r>
              <w:rPr>
                <w:b/>
              </w:rPr>
              <w:t xml:space="preserve">Mini-Lesson: </w:t>
            </w:r>
            <w:r>
              <w:t xml:space="preserve">TTW introduce the students to CUPS method of editing writing. TTW demonstrate how to use the CUPS method. </w:t>
            </w:r>
          </w:p>
          <w:p w14:paraId="75A7B80C" w14:textId="5CD13EBF" w:rsidR="00C51A72" w:rsidRDefault="007177AE" w:rsidP="00C51A72">
            <w:r>
              <w:rPr>
                <w:b/>
              </w:rPr>
              <w:t>Workshop:</w:t>
            </w:r>
            <w:r w:rsidR="00B558B0">
              <w:rPr>
                <w:b/>
              </w:rPr>
              <w:t xml:space="preserve"> </w:t>
            </w:r>
            <w:r w:rsidR="00B558B0">
              <w:t xml:space="preserve">TSW edit their Best Day </w:t>
            </w:r>
            <w:r w:rsidR="00B558B0">
              <w:lastRenderedPageBreak/>
              <w:t>personal narratives.</w:t>
            </w:r>
            <w:r>
              <w:t xml:space="preserve"> </w:t>
            </w:r>
          </w:p>
          <w:p w14:paraId="6EB1D736" w14:textId="62610751" w:rsidR="00C51A72" w:rsidRPr="00C51A72" w:rsidRDefault="007177AE" w:rsidP="00B558B0">
            <w:r>
              <w:rPr>
                <w:b/>
              </w:rPr>
              <w:t>Share:</w:t>
            </w:r>
            <w:r>
              <w:t xml:space="preserve"> </w:t>
            </w:r>
            <w:r w:rsidR="00B558B0">
              <w:t>TSW share their edits with the teacher.</w:t>
            </w:r>
          </w:p>
        </w:tc>
        <w:tc>
          <w:tcPr>
            <w:tcW w:w="2112" w:type="dxa"/>
          </w:tcPr>
          <w:p w14:paraId="03AB8488" w14:textId="185AE86A" w:rsidR="00C51A72" w:rsidRDefault="007177AE" w:rsidP="00C51A72">
            <w:pPr>
              <w:rPr>
                <w:b/>
              </w:rPr>
            </w:pPr>
            <w:r>
              <w:rPr>
                <w:b/>
              </w:rPr>
              <w:lastRenderedPageBreak/>
              <w:t>U</w:t>
            </w:r>
            <w:r w:rsidR="00B558B0">
              <w:rPr>
                <w:b/>
              </w:rPr>
              <w:t>nit 1, Session 15</w:t>
            </w:r>
            <w:r>
              <w:rPr>
                <w:b/>
              </w:rPr>
              <w:t>:</w:t>
            </w:r>
            <w:r w:rsidR="00B558B0">
              <w:rPr>
                <w:b/>
              </w:rPr>
              <w:t xml:space="preserve"> Publishing Anthologies</w:t>
            </w:r>
            <w:r>
              <w:rPr>
                <w:b/>
              </w:rPr>
              <w:t xml:space="preserve"> </w:t>
            </w:r>
          </w:p>
          <w:p w14:paraId="16CE879D" w14:textId="77777777" w:rsidR="007177AE" w:rsidRDefault="007177AE" w:rsidP="00C51A72">
            <w:pPr>
              <w:rPr>
                <w:b/>
              </w:rPr>
            </w:pPr>
          </w:p>
          <w:p w14:paraId="717C527C" w14:textId="45B19A63" w:rsidR="007177AE" w:rsidRDefault="003A6D00" w:rsidP="00C51A72">
            <w:pPr>
              <w:rPr>
                <w:b/>
              </w:rPr>
            </w:pPr>
            <w:r>
              <w:rPr>
                <w:b/>
              </w:rPr>
              <w:t>I can</w:t>
            </w:r>
            <w:r w:rsidR="00B558B0">
              <w:rPr>
                <w:b/>
              </w:rPr>
              <w:t xml:space="preserve"> </w:t>
            </w:r>
            <w:r w:rsidR="00B558B0">
              <w:rPr>
                <w:b/>
              </w:rPr>
              <w:t>follow the steps of the writing process, including to plan, revise, and edit my writing.</w:t>
            </w:r>
            <w:r>
              <w:rPr>
                <w:b/>
              </w:rPr>
              <w:t xml:space="preserve"> </w:t>
            </w:r>
          </w:p>
          <w:p w14:paraId="5C4F8C14" w14:textId="77777777" w:rsidR="003A6D00" w:rsidRDefault="003A6D00" w:rsidP="00C51A72">
            <w:pPr>
              <w:rPr>
                <w:b/>
              </w:rPr>
            </w:pPr>
          </w:p>
          <w:p w14:paraId="670561C5" w14:textId="7292F44F" w:rsidR="003A6D00" w:rsidRDefault="003A6D00" w:rsidP="00B558B0">
            <w:r>
              <w:rPr>
                <w:b/>
              </w:rPr>
              <w:t>Workshop</w:t>
            </w:r>
            <w:r w:rsidR="00B558B0">
              <w:t xml:space="preserve">: TSW type their Best Day personal narratives, making any additional edits. </w:t>
            </w:r>
          </w:p>
          <w:p w14:paraId="5C6779BE" w14:textId="22032727" w:rsidR="003A6D00" w:rsidRPr="003A6D00" w:rsidRDefault="003A6D00" w:rsidP="00C51A72">
            <w:r>
              <w:rPr>
                <w:b/>
              </w:rPr>
              <w:t xml:space="preserve">Share: </w:t>
            </w:r>
            <w:r w:rsidR="00B558B0">
              <w:t>TSW share their personal narratives.</w:t>
            </w:r>
          </w:p>
          <w:p w14:paraId="767CF919" w14:textId="77777777" w:rsidR="007177AE" w:rsidRDefault="007177AE" w:rsidP="00C51A72">
            <w:pPr>
              <w:rPr>
                <w:b/>
              </w:rPr>
            </w:pPr>
          </w:p>
          <w:p w14:paraId="7FE8E159" w14:textId="77777777" w:rsidR="007177AE" w:rsidRDefault="007177AE" w:rsidP="00C51A72">
            <w:pPr>
              <w:rPr>
                <w:b/>
              </w:rPr>
            </w:pPr>
          </w:p>
          <w:p w14:paraId="2BADEB19" w14:textId="7D68B558" w:rsidR="00C51A72" w:rsidRPr="00C51A72" w:rsidRDefault="00C51A72" w:rsidP="00C51A72">
            <w:pPr>
              <w:rPr>
                <w:b/>
                <w:highlight w:val="red"/>
              </w:rPr>
            </w:pPr>
            <w:r w:rsidRPr="00C51A72">
              <w:rPr>
                <w:b/>
              </w:rPr>
              <w:lastRenderedPageBreak/>
              <w:t xml:space="preserve"> </w:t>
            </w:r>
          </w:p>
        </w:tc>
      </w:tr>
      <w:tr w:rsidR="00C51A72" w14:paraId="6FBC63C4" w14:textId="77777777">
        <w:trPr>
          <w:trHeight w:val="500"/>
        </w:trPr>
        <w:tc>
          <w:tcPr>
            <w:tcW w:w="2406" w:type="dxa"/>
          </w:tcPr>
          <w:p w14:paraId="6D1912CF" w14:textId="77777777" w:rsidR="00C51A72" w:rsidRDefault="00C51A72" w:rsidP="00C5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Bathroom Break </w:t>
            </w:r>
          </w:p>
          <w:p w14:paraId="55B8CFBA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  <w:p w14:paraId="17386B36" w14:textId="2368CAF7" w:rsidR="00C51A72" w:rsidRPr="00C51A72" w:rsidRDefault="007177AE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 9:30</w:t>
            </w:r>
            <w:r w:rsidR="00C51A72">
              <w:rPr>
                <w:sz w:val="28"/>
                <w:szCs w:val="28"/>
              </w:rPr>
              <w:t>-10:00</w:t>
            </w:r>
          </w:p>
          <w:p w14:paraId="7D7D485C" w14:textId="42AB3E67" w:rsidR="00C51A72" w:rsidRDefault="00C51A72" w:rsidP="00C51A72">
            <w:pPr>
              <w:jc w:val="center"/>
              <w:rPr>
                <w:b/>
                <w:sz w:val="28"/>
                <w:szCs w:val="28"/>
              </w:rPr>
            </w:pPr>
            <w:r w:rsidRPr="00C51A72">
              <w:rPr>
                <w:b/>
                <w:sz w:val="28"/>
                <w:szCs w:val="28"/>
              </w:rPr>
              <w:t xml:space="preserve">I can </w:t>
            </w:r>
            <w:r w:rsidR="00B558B0">
              <w:rPr>
                <w:b/>
                <w:sz w:val="28"/>
                <w:szCs w:val="28"/>
              </w:rPr>
              <w:t>identify open and closed syllables.</w:t>
            </w:r>
          </w:p>
          <w:p w14:paraId="75F38E46" w14:textId="526D7F90" w:rsidR="003A6D00" w:rsidRPr="00C51A72" w:rsidRDefault="003A6D00" w:rsidP="00C51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4DA7FB76" w14:textId="0CBD243C" w:rsidR="00C51A72" w:rsidRPr="00384BA9" w:rsidRDefault="00C51A72" w:rsidP="00C51A72">
            <w:r>
              <w:t>T</w:t>
            </w:r>
            <w:r w:rsidR="00B558B0">
              <w:t xml:space="preserve">TW review open and closed syllables. TSW will do a word sort of open and closed syllables. TSW receive their spelling words: Napkin, magnet, rabbit, pumpkin, bedbug, cobweb, jacket, locket, pocket, and catnip. </w:t>
            </w:r>
          </w:p>
        </w:tc>
        <w:tc>
          <w:tcPr>
            <w:tcW w:w="2215" w:type="dxa"/>
          </w:tcPr>
          <w:p w14:paraId="5F796B19" w14:textId="33E68875" w:rsidR="00C51A72" w:rsidRDefault="00C51A72" w:rsidP="00C51A72">
            <w:r>
              <w:t>TSW r</w:t>
            </w:r>
            <w:r w:rsidR="00B558B0">
              <w:t>ead a passage and identify the closed syllables</w:t>
            </w:r>
            <w:r>
              <w:t>.</w:t>
            </w:r>
          </w:p>
        </w:tc>
        <w:tc>
          <w:tcPr>
            <w:tcW w:w="2146" w:type="dxa"/>
          </w:tcPr>
          <w:p w14:paraId="156FA1C2" w14:textId="5902829C" w:rsidR="00C51A72" w:rsidRDefault="00B558B0" w:rsidP="00C51A72">
            <w:r>
              <w:t xml:space="preserve">TSW practice splitting up their spelling words up into syllables. </w:t>
            </w:r>
            <w:bookmarkStart w:id="0" w:name="_GoBack"/>
            <w:bookmarkEnd w:id="0"/>
          </w:p>
        </w:tc>
        <w:tc>
          <w:tcPr>
            <w:tcW w:w="2077" w:type="dxa"/>
          </w:tcPr>
          <w:p w14:paraId="2EDACB42" w14:textId="5E18A95A" w:rsidR="00C51A72" w:rsidRDefault="00B558B0" w:rsidP="00C51A72">
            <w:r>
              <w:t xml:space="preserve">TSW partner up and do a closed syllable speed/accuracy drill. </w:t>
            </w:r>
          </w:p>
        </w:tc>
        <w:tc>
          <w:tcPr>
            <w:tcW w:w="2112" w:type="dxa"/>
          </w:tcPr>
          <w:p w14:paraId="71EEC304" w14:textId="7325D083" w:rsidR="00C51A72" w:rsidRDefault="00C51A72" w:rsidP="00B558B0">
            <w:r>
              <w:t xml:space="preserve">TSW will take a </w:t>
            </w:r>
            <w:r w:rsidR="00B558B0">
              <w:t>spelling test over closed syllables.</w:t>
            </w:r>
          </w:p>
        </w:tc>
      </w:tr>
      <w:tr w:rsidR="00C51A72" w14:paraId="593C1B6B" w14:textId="77777777">
        <w:trPr>
          <w:trHeight w:val="500"/>
        </w:trPr>
        <w:tc>
          <w:tcPr>
            <w:tcW w:w="2406" w:type="dxa"/>
          </w:tcPr>
          <w:p w14:paraId="294C4506" w14:textId="1B81CF73" w:rsidR="00C51A72" w:rsidRDefault="00C51A72" w:rsidP="003A6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10:00-10:30</w:t>
            </w:r>
          </w:p>
          <w:p w14:paraId="6E00C387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5293F007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2E5A15C5" w14:textId="2FA25123" w:rsidR="00C51A72" w:rsidRPr="00C51A72" w:rsidRDefault="00C51A72" w:rsidP="00C51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1B138CF6" w14:textId="77777777" w:rsidR="00B558B0" w:rsidRDefault="007177AE" w:rsidP="00B558B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 can examine the origins, functions, and structure of </w:t>
            </w:r>
            <w:r>
              <w:rPr>
                <w:b/>
              </w:rPr>
              <w:lastRenderedPageBreak/>
              <w:t xml:space="preserve">state and federal government. </w:t>
            </w:r>
          </w:p>
          <w:p w14:paraId="7C5D4AF9" w14:textId="77777777" w:rsidR="00B558B0" w:rsidRDefault="00B558B0" w:rsidP="00B558B0">
            <w:pPr>
              <w:rPr>
                <w:b/>
              </w:rPr>
            </w:pPr>
          </w:p>
          <w:p w14:paraId="4F15CFB0" w14:textId="58136D84" w:rsidR="00B558B0" w:rsidRPr="00B558B0" w:rsidRDefault="00B558B0" w:rsidP="00B558B0">
            <w:pPr>
              <w:rPr>
                <w:b/>
              </w:rPr>
            </w:pPr>
            <w:r>
              <w:t>Classroom election for classroom president and vice-president</w:t>
            </w:r>
          </w:p>
          <w:p w14:paraId="12CD825C" w14:textId="77777777" w:rsidR="00B558B0" w:rsidRDefault="00B558B0" w:rsidP="00B558B0"/>
          <w:p w14:paraId="710EBAB7" w14:textId="77777777" w:rsidR="00B558B0" w:rsidRDefault="00B558B0" w:rsidP="00B558B0">
            <w:r>
              <w:t>Discuss character traits of a good president</w:t>
            </w:r>
          </w:p>
          <w:p w14:paraId="5101E6A1" w14:textId="5D1E00A1" w:rsidR="007177AE" w:rsidRPr="007177AE" w:rsidRDefault="00B558B0" w:rsidP="00B558B0">
            <w:pPr>
              <w:rPr>
                <w:b/>
              </w:rPr>
            </w:pPr>
            <w:r>
              <w:t>Hold election</w:t>
            </w:r>
          </w:p>
        </w:tc>
        <w:tc>
          <w:tcPr>
            <w:tcW w:w="2215" w:type="dxa"/>
          </w:tcPr>
          <w:p w14:paraId="2609C350" w14:textId="77777777" w:rsidR="007177AE" w:rsidRDefault="007177AE" w:rsidP="007177A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 can examine the origins, functions, and structure of </w:t>
            </w:r>
            <w:r>
              <w:rPr>
                <w:b/>
              </w:rPr>
              <w:lastRenderedPageBreak/>
              <w:t xml:space="preserve">state and federal government. </w:t>
            </w:r>
          </w:p>
          <w:p w14:paraId="5F96ABF4" w14:textId="77777777" w:rsidR="007177AE" w:rsidRDefault="007177AE" w:rsidP="007177AE">
            <w:pPr>
              <w:rPr>
                <w:b/>
              </w:rPr>
            </w:pPr>
          </w:p>
          <w:p w14:paraId="50F993F1" w14:textId="14B38B23" w:rsidR="00C51A72" w:rsidRDefault="00B558B0" w:rsidP="007177AE">
            <w:r>
              <w:t>TTW divide the class into the three branches of government. TSW create and pass a new law for the classroom following the national procedures and getting approved by each branch.</w:t>
            </w:r>
          </w:p>
        </w:tc>
        <w:tc>
          <w:tcPr>
            <w:tcW w:w="2146" w:type="dxa"/>
          </w:tcPr>
          <w:p w14:paraId="38999141" w14:textId="77777777" w:rsidR="003A6D00" w:rsidRDefault="003A6D00" w:rsidP="003A6D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 can examine the origins, functions, and structure of </w:t>
            </w:r>
            <w:r>
              <w:rPr>
                <w:b/>
              </w:rPr>
              <w:lastRenderedPageBreak/>
              <w:t xml:space="preserve">state and federal government. </w:t>
            </w:r>
          </w:p>
          <w:p w14:paraId="766645CC" w14:textId="77777777" w:rsidR="00C51A72" w:rsidRDefault="00C51A72" w:rsidP="00C51A72">
            <w:pPr>
              <w:jc w:val="center"/>
            </w:pPr>
          </w:p>
          <w:p w14:paraId="0FF7FB61" w14:textId="3D21106D" w:rsidR="003A6D00" w:rsidRPr="00A27E7B" w:rsidRDefault="00B558B0" w:rsidP="003A6D00">
            <w:r w:rsidRPr="00B558B0">
              <w:t>Research a local or global problem and pass a law in Class Congress to solve the problem.</w:t>
            </w:r>
          </w:p>
        </w:tc>
        <w:tc>
          <w:tcPr>
            <w:tcW w:w="2077" w:type="dxa"/>
          </w:tcPr>
          <w:p w14:paraId="06B96425" w14:textId="77777777" w:rsidR="00B558B0" w:rsidRDefault="00B558B0" w:rsidP="00B558B0">
            <w:pPr>
              <w:rPr>
                <w:b/>
              </w:rPr>
            </w:pPr>
            <w:r>
              <w:rPr>
                <w:b/>
              </w:rPr>
              <w:lastRenderedPageBreak/>
              <w:t>Unit 2: Geography</w:t>
            </w:r>
          </w:p>
          <w:p w14:paraId="673A409F" w14:textId="77777777" w:rsidR="00B558B0" w:rsidRDefault="00B558B0" w:rsidP="00B558B0">
            <w:pPr>
              <w:rPr>
                <w:b/>
              </w:rPr>
            </w:pPr>
          </w:p>
          <w:p w14:paraId="56E9B0E7" w14:textId="11438B0E" w:rsidR="00B558B0" w:rsidRPr="00B558B0" w:rsidRDefault="00B558B0" w:rsidP="00B558B0">
            <w:pPr>
              <w:rPr>
                <w:b/>
              </w:rPr>
            </w:pPr>
            <w:r w:rsidRPr="00B558B0">
              <w:rPr>
                <w:b/>
              </w:rPr>
              <w:lastRenderedPageBreak/>
              <w:t xml:space="preserve">I can identify the relationship between opportunities and constraints.  </w:t>
            </w:r>
          </w:p>
          <w:p w14:paraId="7B277A5A" w14:textId="5E3460A3" w:rsidR="003A6D00" w:rsidRDefault="00B558B0" w:rsidP="00B558B0">
            <w:pPr>
              <w:rPr>
                <w:b/>
              </w:rPr>
            </w:pPr>
            <w:r w:rsidRPr="00B558B0">
              <w:rPr>
                <w:b/>
              </w:rPr>
              <w:t>I can determine geographic factors that influenced early settlers to meet their basic needs of food, clothing, and shelter.</w:t>
            </w:r>
          </w:p>
          <w:p w14:paraId="1A6C3B70" w14:textId="77777777" w:rsidR="00B558B0" w:rsidRDefault="00B558B0" w:rsidP="00B558B0">
            <w:pPr>
              <w:rPr>
                <w:b/>
              </w:rPr>
            </w:pPr>
          </w:p>
          <w:p w14:paraId="6238D140" w14:textId="77777777" w:rsidR="00B558B0" w:rsidRDefault="00B558B0" w:rsidP="00B558B0">
            <w:r w:rsidRPr="00B558B0">
              <w:rPr>
                <w:b/>
              </w:rPr>
              <w:t>Day 1:</w:t>
            </w:r>
            <w:r>
              <w:t xml:space="preserve"> How does where you live matter?</w:t>
            </w:r>
          </w:p>
          <w:p w14:paraId="38C06548" w14:textId="77777777" w:rsidR="00B558B0" w:rsidRDefault="00B558B0" w:rsidP="00B558B0"/>
          <w:p w14:paraId="47FA5D9D" w14:textId="77777777" w:rsidR="00B558B0" w:rsidRDefault="00B558B0" w:rsidP="00B558B0">
            <w:r>
              <w:t xml:space="preserve">Staging the Question:  Brainstorm the relationship between humans and physical environment through the concepts of opportunities and constraints. The inquiry relies on exploring the </w:t>
            </w:r>
            <w:r>
              <w:lastRenderedPageBreak/>
              <w:t xml:space="preserve">reciprocal relationship between humans and their physical environments. </w:t>
            </w:r>
          </w:p>
          <w:p w14:paraId="6AE61D6F" w14:textId="77777777" w:rsidR="00B558B0" w:rsidRDefault="00B558B0" w:rsidP="00B558B0"/>
          <w:p w14:paraId="49939B8C" w14:textId="57BD6E67" w:rsidR="00B558B0" w:rsidRDefault="00B558B0" w:rsidP="00B558B0">
            <w:r>
              <w:t xml:space="preserve">Begin with students wrestling with what it means for something to “matter” or “not matter”.  </w:t>
            </w:r>
            <w:r>
              <w:t xml:space="preserve">TTW </w:t>
            </w:r>
            <w:r>
              <w:t xml:space="preserve">draw students’ attention to the world topographic map asking them to think about what the map represents and what it supports and/or complicates about their initial ideas about which physical features matter. </w:t>
            </w:r>
          </w:p>
          <w:p w14:paraId="72DEAF01" w14:textId="1BBEC0A3" w:rsidR="003A6D00" w:rsidRPr="003A6D00" w:rsidRDefault="00B558B0" w:rsidP="00B558B0">
            <w:r>
              <w:t>T</w:t>
            </w:r>
            <w:r>
              <w:t>TW</w:t>
            </w:r>
            <w:r>
              <w:t xml:space="preserve"> channel the discussion toward opportunities (advantages of environment) and constraints </w:t>
            </w:r>
            <w:r>
              <w:lastRenderedPageBreak/>
              <w:t>(limitations geography can present</w:t>
            </w:r>
            <w:r>
              <w:t>.</w:t>
            </w:r>
            <w:r>
              <w:t xml:space="preserve"> </w:t>
            </w:r>
          </w:p>
        </w:tc>
        <w:tc>
          <w:tcPr>
            <w:tcW w:w="2112" w:type="dxa"/>
          </w:tcPr>
          <w:p w14:paraId="32CD7AB8" w14:textId="77777777" w:rsidR="00B558B0" w:rsidRDefault="00B558B0" w:rsidP="00B558B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Unit 2: </w:t>
            </w:r>
          </w:p>
          <w:p w14:paraId="134E07E2" w14:textId="4CD44464" w:rsidR="00B558B0" w:rsidRDefault="00B558B0" w:rsidP="00B558B0">
            <w:pPr>
              <w:rPr>
                <w:b/>
              </w:rPr>
            </w:pPr>
            <w:r>
              <w:rPr>
                <w:b/>
              </w:rPr>
              <w:t>Geography</w:t>
            </w:r>
          </w:p>
          <w:p w14:paraId="33911469" w14:textId="77777777" w:rsidR="00B558B0" w:rsidRDefault="00B558B0" w:rsidP="00B558B0">
            <w:pPr>
              <w:rPr>
                <w:b/>
              </w:rPr>
            </w:pPr>
          </w:p>
          <w:p w14:paraId="6684C7E9" w14:textId="0FE9B193" w:rsidR="00B558B0" w:rsidRPr="00B558B0" w:rsidRDefault="00B558B0" w:rsidP="00B558B0">
            <w:pPr>
              <w:rPr>
                <w:b/>
              </w:rPr>
            </w:pPr>
            <w:r w:rsidRPr="00B558B0">
              <w:rPr>
                <w:b/>
              </w:rPr>
              <w:lastRenderedPageBreak/>
              <w:t xml:space="preserve">I can identify the relationship between opportunities and constraints.  </w:t>
            </w:r>
          </w:p>
          <w:p w14:paraId="2C5ACBF1" w14:textId="0EF6103C" w:rsidR="003A6D00" w:rsidRPr="00B558B0" w:rsidRDefault="00B558B0" w:rsidP="00B558B0">
            <w:pPr>
              <w:rPr>
                <w:b/>
              </w:rPr>
            </w:pPr>
            <w:r w:rsidRPr="00B558B0">
              <w:rPr>
                <w:b/>
              </w:rPr>
              <w:t>I can determine geographic factors that influenced early settlers to meet their basic needs of food, clothing, and shelter.</w:t>
            </w:r>
          </w:p>
          <w:p w14:paraId="10D9986E" w14:textId="77777777" w:rsidR="003A6D00" w:rsidRDefault="003A6D00" w:rsidP="00C51A72">
            <w:pPr>
              <w:jc w:val="center"/>
              <w:rPr>
                <w:b/>
              </w:rPr>
            </w:pPr>
          </w:p>
          <w:p w14:paraId="4673F566" w14:textId="77777777" w:rsidR="00B558B0" w:rsidRPr="00B558B0" w:rsidRDefault="00B558B0" w:rsidP="00B558B0">
            <w:r w:rsidRPr="00B558B0">
              <w:rPr>
                <w:b/>
              </w:rPr>
              <w:t>Day 2:</w:t>
            </w:r>
            <w:r w:rsidRPr="00B558B0">
              <w:t xml:space="preserve"> What physical features make Arkansas geographically diverse? </w:t>
            </w:r>
          </w:p>
          <w:p w14:paraId="699A14E8" w14:textId="77777777" w:rsidR="00B558B0" w:rsidRPr="00B558B0" w:rsidRDefault="00B558B0" w:rsidP="00B558B0"/>
          <w:p w14:paraId="5720F3BA" w14:textId="58BD9D38" w:rsidR="00B558B0" w:rsidRPr="00B558B0" w:rsidRDefault="00B558B0" w:rsidP="00B558B0">
            <w:r>
              <w:t>TTW d</w:t>
            </w:r>
            <w:r w:rsidRPr="00B558B0">
              <w:t xml:space="preserve">isplay the pictures of physical features which allow students to develop initial ideas about physical features and natural resources common to Arkansas, as well as other kinds </w:t>
            </w:r>
            <w:r w:rsidRPr="00B558B0">
              <w:lastRenderedPageBreak/>
              <w:t>of geography found</w:t>
            </w:r>
            <w:r w:rsidRPr="00B558B0">
              <w:rPr>
                <w:b/>
              </w:rPr>
              <w:t xml:space="preserve"> </w:t>
            </w:r>
            <w:r w:rsidRPr="00B558B0">
              <w:t>in Arkansas.  The task may begin by answering the question, “Is this (image) Arkansas?”</w:t>
            </w:r>
          </w:p>
          <w:p w14:paraId="2633128B" w14:textId="77777777" w:rsidR="00B558B0" w:rsidRPr="00B558B0" w:rsidRDefault="00B558B0" w:rsidP="00B558B0"/>
          <w:p w14:paraId="2014CE53" w14:textId="64FC90ED" w:rsidR="00B558B0" w:rsidRPr="00B558B0" w:rsidRDefault="00B558B0" w:rsidP="00B558B0">
            <w:r w:rsidRPr="00B558B0">
              <w:t>Examine the various maps of Arkansas and allow the students to discuss (in small groups) and think deeply about the differences and similarities the maps represent.  Note:  students should notice areas with elevations of more than 2000ft are mountainous.  Encourage the students to infer opportunities and constraints of various terrain. The use of this array of maps,</w:t>
            </w:r>
            <w:r w:rsidRPr="00B558B0">
              <w:rPr>
                <w:b/>
              </w:rPr>
              <w:t xml:space="preserve"> </w:t>
            </w:r>
            <w:r w:rsidRPr="00B558B0">
              <w:t xml:space="preserve">rather than political maps, </w:t>
            </w:r>
            <w:r w:rsidRPr="00B558B0">
              <w:lastRenderedPageBreak/>
              <w:t xml:space="preserve">allows students to make observations, develop questions, and make evidence-based claims, which will lead them toward their arguments in response to the compelling question for this inquiry: How does where you live matter? </w:t>
            </w:r>
          </w:p>
        </w:tc>
      </w:tr>
      <w:tr w:rsidR="00C51A72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5762F5F9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</w:tc>
        <w:tc>
          <w:tcPr>
            <w:tcW w:w="2179" w:type="dxa"/>
          </w:tcPr>
          <w:p w14:paraId="65B64D8E" w14:textId="77777777" w:rsidR="00C51A72" w:rsidRDefault="00C51A72" w:rsidP="00C51A72">
            <w:pPr>
              <w:jc w:val="center"/>
            </w:pPr>
            <w:r w:rsidRPr="00DC4BF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77777777" w:rsidR="00C51A72" w:rsidRPr="00DC4BF8" w:rsidRDefault="00C51A72" w:rsidP="00C51A72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77777777" w:rsidR="00C51A72" w:rsidRPr="00DC4BF8" w:rsidRDefault="00C51A72" w:rsidP="00C51A72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77777777" w:rsidR="00C51A72" w:rsidRPr="00DC4BF8" w:rsidRDefault="00C51A72" w:rsidP="00C51A72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77777777" w:rsidR="00C51A72" w:rsidRPr="00DC4BF8" w:rsidRDefault="00C51A72" w:rsidP="00C51A72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Micro Time</w:t>
            </w:r>
          </w:p>
        </w:tc>
      </w:tr>
      <w:tr w:rsidR="00C51A72" w14:paraId="770941DB" w14:textId="77777777">
        <w:trPr>
          <w:trHeight w:val="500"/>
        </w:trPr>
        <w:tc>
          <w:tcPr>
            <w:tcW w:w="2406" w:type="dxa"/>
          </w:tcPr>
          <w:p w14:paraId="3084B889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11:10-11:15 Switch</w:t>
            </w:r>
          </w:p>
          <w:p w14:paraId="6EA81CE9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11:15-11:35</w:t>
            </w:r>
          </w:p>
          <w:p w14:paraId="4269F8E0" w14:textId="10B9564B" w:rsidR="00C51A72" w:rsidRDefault="00533326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 Reading</w:t>
            </w:r>
          </w:p>
          <w:p w14:paraId="767D884E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48E31DDC" w14:textId="7F99DF57" w:rsidR="00C51A72" w:rsidRDefault="00C51A72" w:rsidP="00C51A72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4BFD4EC6" w14:textId="524FF313" w:rsidR="00C51A72" w:rsidRDefault="00C51A72" w:rsidP="00C51A72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4FC3D134" w14:textId="4060880B" w:rsidR="00C51A72" w:rsidRDefault="00C51A72" w:rsidP="00C51A72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263D987A" w14:textId="77777777" w:rsidR="00C51A72" w:rsidRDefault="00C51A72" w:rsidP="00C51A72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40F38F8" w14:textId="77777777" w:rsidR="00C51A72" w:rsidRDefault="00C51A72" w:rsidP="00C51A72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C51A72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C51A72" w:rsidRDefault="00C51A72" w:rsidP="00C51A7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C51A72" w:rsidRDefault="00C51A72" w:rsidP="00C51A7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C51A72" w:rsidRDefault="00C51A72" w:rsidP="00C51A7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C51A72" w:rsidRDefault="00C51A72" w:rsidP="00C51A72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C51A72" w:rsidRDefault="00C51A72" w:rsidP="00C51A7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C51A72" w14:paraId="6D7608EB" w14:textId="77777777">
        <w:trPr>
          <w:trHeight w:val="500"/>
        </w:trPr>
        <w:tc>
          <w:tcPr>
            <w:tcW w:w="2406" w:type="dxa"/>
          </w:tcPr>
          <w:p w14:paraId="57C15C2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FF8ED4E" w14:textId="5CF6FA0C" w:rsidR="00C51A72" w:rsidRDefault="00533326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</w:t>
            </w:r>
          </w:p>
          <w:p w14:paraId="2AA1DE63" w14:textId="1EDD4E9D" w:rsidR="00533326" w:rsidRDefault="00533326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Haynes</w:t>
            </w:r>
          </w:p>
        </w:tc>
        <w:tc>
          <w:tcPr>
            <w:tcW w:w="2179" w:type="dxa"/>
          </w:tcPr>
          <w:p w14:paraId="5A49B983" w14:textId="7822D8B5" w:rsidR="00C51A72" w:rsidRPr="007C6969" w:rsidRDefault="00C51A72" w:rsidP="00C51A72">
            <w:pPr>
              <w:jc w:val="center"/>
              <w:rPr>
                <w:b/>
              </w:rPr>
            </w:pPr>
            <w:r>
              <w:lastRenderedPageBreak/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95EBDEA" w14:textId="77777777" w:rsidR="00C51A72" w:rsidRDefault="00C51A72" w:rsidP="00C51A72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22A8A65B" w14:textId="77777777" w:rsidR="00C51A72" w:rsidRDefault="00C51A72" w:rsidP="00C51A72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3B02BD90" w14:textId="77777777" w:rsidR="00C51A72" w:rsidRDefault="00C51A72" w:rsidP="00C51A72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732F023E" w14:textId="77777777" w:rsidR="00C51A72" w:rsidRDefault="00C51A72" w:rsidP="00C51A72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C51A72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312B9EBD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</w:tc>
        <w:tc>
          <w:tcPr>
            <w:tcW w:w="2179" w:type="dxa"/>
          </w:tcPr>
          <w:p w14:paraId="71757859" w14:textId="18B3CBBC" w:rsidR="00C51A72" w:rsidRPr="007C6969" w:rsidRDefault="006E0C3B" w:rsidP="00C51A72">
            <w:pPr>
              <w:jc w:val="center"/>
              <w:rPr>
                <w:b/>
              </w:rPr>
            </w:pPr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215" w:type="dxa"/>
          </w:tcPr>
          <w:p w14:paraId="2866A135" w14:textId="334E5CC1" w:rsidR="00C51A72" w:rsidRDefault="00C51A72" w:rsidP="00C51A72"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146" w:type="dxa"/>
          </w:tcPr>
          <w:p w14:paraId="1F2D3836" w14:textId="449BA49E" w:rsidR="00C51A72" w:rsidRDefault="006E0C3B" w:rsidP="00C51A72"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077" w:type="dxa"/>
          </w:tcPr>
          <w:p w14:paraId="776CC82D" w14:textId="60491B66" w:rsidR="00C51A72" w:rsidRDefault="00C51A72" w:rsidP="00C51A72"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14:paraId="084128AE" w14:textId="22071984" w:rsidR="00C51A72" w:rsidRDefault="006E0C3B" w:rsidP="00C51A72"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</w:tr>
      <w:tr w:rsidR="007E1E88" w14:paraId="51339253" w14:textId="77777777">
        <w:trPr>
          <w:trHeight w:val="500"/>
        </w:trPr>
        <w:tc>
          <w:tcPr>
            <w:tcW w:w="2406" w:type="dxa"/>
          </w:tcPr>
          <w:p w14:paraId="42814B99" w14:textId="77777777" w:rsidR="007E1E88" w:rsidRDefault="007E1E88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1:30-2:30</w:t>
            </w:r>
          </w:p>
          <w:p w14:paraId="6A15B18C" w14:textId="77777777" w:rsidR="007E1E88" w:rsidRDefault="007E1E88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 </w:t>
            </w:r>
          </w:p>
          <w:p w14:paraId="56B487F1" w14:textId="5D19B99B" w:rsidR="007E1E88" w:rsidRDefault="007E1E88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66D009CE" w14:textId="143CA33A" w:rsidR="007E1E88" w:rsidRDefault="007E1E88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6151B32" w14:textId="754EA0CA" w:rsidR="007E1E88" w:rsidRDefault="007E1E88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02C13492" w14:textId="647B527A" w:rsidR="007E1E88" w:rsidRDefault="007E1E88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490A6BA0" w14:textId="6A17FE24" w:rsidR="007E1E88" w:rsidRDefault="007E1E88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FCFC7DF" w14:textId="357D9387" w:rsidR="007E1E88" w:rsidRDefault="007E1E88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C51A72" w14:paraId="52EA9C3E" w14:textId="77777777">
        <w:trPr>
          <w:trHeight w:val="500"/>
        </w:trPr>
        <w:tc>
          <w:tcPr>
            <w:tcW w:w="2406" w:type="dxa"/>
          </w:tcPr>
          <w:p w14:paraId="26491382" w14:textId="753F7043" w:rsidR="00C51A72" w:rsidRDefault="00533326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2:00-2:45</w:t>
            </w:r>
          </w:p>
          <w:p w14:paraId="5C7E371E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</w:t>
            </w:r>
            <w:proofErr w:type="spellStart"/>
            <w:r>
              <w:rPr>
                <w:sz w:val="28"/>
                <w:szCs w:val="28"/>
              </w:rPr>
              <w:t>ThF</w:t>
            </w:r>
            <w:proofErr w:type="spellEnd"/>
            <w:r>
              <w:rPr>
                <w:sz w:val="28"/>
                <w:szCs w:val="28"/>
              </w:rPr>
              <w:t>) Workshop</w:t>
            </w:r>
          </w:p>
          <w:p w14:paraId="7149DC49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  <w:p w14:paraId="3994DF6C" w14:textId="1D5E6A20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Mini-Lesson (10-15 </w:t>
            </w:r>
            <w:r w:rsidRPr="00643281">
              <w:rPr>
                <w:sz w:val="28"/>
                <w:szCs w:val="28"/>
              </w:rPr>
              <w:t>min.)</w:t>
            </w:r>
          </w:p>
          <w:p w14:paraId="1F4BF24D" w14:textId="77777777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1157261" w14:textId="3F9B3310" w:rsidR="00C51A72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5ED1F670" w14:textId="1BFBB8CA" w:rsidR="00C51A72" w:rsidRDefault="006E0C3B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37E802A0" w14:textId="77777777" w:rsidR="00C51A72" w:rsidRDefault="00C51A72" w:rsidP="00C51A72">
            <w:pPr>
              <w:jc w:val="center"/>
            </w:pPr>
            <w:r>
              <w:t xml:space="preserve"> 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5AB98918" w14:textId="77777777" w:rsidR="00C51A72" w:rsidRDefault="00C51A72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 </w:t>
            </w:r>
          </w:p>
        </w:tc>
        <w:tc>
          <w:tcPr>
            <w:tcW w:w="2077" w:type="dxa"/>
          </w:tcPr>
          <w:p w14:paraId="1ACD36D0" w14:textId="77777777" w:rsidR="00C51A72" w:rsidRDefault="00C51A72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 </w:t>
            </w:r>
          </w:p>
        </w:tc>
        <w:tc>
          <w:tcPr>
            <w:tcW w:w="2112" w:type="dxa"/>
          </w:tcPr>
          <w:p w14:paraId="4DBC7BEA" w14:textId="77777777" w:rsidR="00C51A72" w:rsidRDefault="00C51A72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period.</w:t>
            </w:r>
          </w:p>
        </w:tc>
      </w:tr>
      <w:tr w:rsidR="00C51A72" w14:paraId="5472576D" w14:textId="77777777">
        <w:trPr>
          <w:trHeight w:val="500"/>
        </w:trPr>
        <w:tc>
          <w:tcPr>
            <w:tcW w:w="2406" w:type="dxa"/>
          </w:tcPr>
          <w:p w14:paraId="0D78E75E" w14:textId="043E87C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2:50 </w:t>
            </w:r>
            <w:r w:rsidR="00533326">
              <w:rPr>
                <w:sz w:val="28"/>
                <w:szCs w:val="28"/>
              </w:rPr>
              <w:t>– 3:00</w:t>
            </w:r>
          </w:p>
          <w:p w14:paraId="7250C9C0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C51A72" w:rsidRDefault="00C51A72" w:rsidP="00C51A7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C51A72" w:rsidRDefault="00C51A72" w:rsidP="00C51A7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C51A72" w:rsidRDefault="00C51A72" w:rsidP="00C51A7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77777777" w:rsidR="00C51A72" w:rsidRDefault="00C51A72" w:rsidP="00C51A7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77777777" w:rsidR="00C51A72" w:rsidRDefault="00C51A72" w:rsidP="00C51A7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</w:tr>
      <w:tr w:rsidR="00C51A72" w14:paraId="17961605" w14:textId="77777777">
        <w:trPr>
          <w:trHeight w:val="500"/>
        </w:trPr>
        <w:tc>
          <w:tcPr>
            <w:tcW w:w="2406" w:type="dxa"/>
          </w:tcPr>
          <w:p w14:paraId="4190DAD9" w14:textId="0B510DE4" w:rsidR="00C51A72" w:rsidRDefault="00533326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C51A72" w:rsidRDefault="00C51A72" w:rsidP="00C51A72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CFAC15F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1A94E1F3" w14:textId="52F09129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CACDB34" w14:textId="77777777" w:rsidR="00C51A72" w:rsidRDefault="00C51A72" w:rsidP="00C51A7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6E622F02" w14:textId="7777777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D512AAA" w14:textId="79FF5B6F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Music, Bus 63 to Library, Bus 6 to Art</w:t>
            </w:r>
          </w:p>
        </w:tc>
        <w:tc>
          <w:tcPr>
            <w:tcW w:w="2215" w:type="dxa"/>
          </w:tcPr>
          <w:p w14:paraId="4DDE7959" w14:textId="56D0E571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6AE23102" w14:textId="2DB586FC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17, 53)</w:t>
            </w:r>
          </w:p>
          <w:p w14:paraId="027F063A" w14:textId="77777777" w:rsidR="00C51A72" w:rsidRDefault="00C51A72" w:rsidP="00C51A7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5E1E9325" w14:textId="7777777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52AE5EEC" w14:textId="74F37644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46" w:type="dxa"/>
          </w:tcPr>
          <w:p w14:paraId="067C7242" w14:textId="66411AB0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6F37FE61" w14:textId="145265C3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26B61D" w14:textId="77777777" w:rsidR="00C51A72" w:rsidRDefault="00C51A72" w:rsidP="00C51A7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2255F83" w14:textId="7777777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CA7162A" w14:textId="763B6131" w:rsidR="00C51A72" w:rsidRDefault="00C51A72" w:rsidP="00C51A72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077" w:type="dxa"/>
          </w:tcPr>
          <w:p w14:paraId="510A166F" w14:textId="36B99FA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0B0B7D9D" w14:textId="7175F3A0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DEA8FB" w14:textId="77777777" w:rsidR="00C51A72" w:rsidRDefault="00C51A72" w:rsidP="00C51A7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430580D2" w14:textId="7777777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3E00A3F6" w14:textId="7F45D867" w:rsidR="00C51A72" w:rsidRDefault="00C51A72" w:rsidP="00C51A72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12" w:type="dxa"/>
          </w:tcPr>
          <w:p w14:paraId="399EEB96" w14:textId="6CB43019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20C09D74" w14:textId="1D390C5F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18653B51" w14:textId="77777777" w:rsidR="00C51A72" w:rsidRDefault="00C51A72" w:rsidP="00C51A7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7EA15389" w14:textId="7777777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63784258" w14:textId="6648EF00" w:rsidR="00C51A72" w:rsidRDefault="00C51A72" w:rsidP="00C51A72">
            <w:r>
              <w:rPr>
                <w:color w:val="222222"/>
              </w:rPr>
              <w:t>3: 20– Bus 14 to Music, Bus 63 to Library, Bus 6 to Art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CCD020F" w14:textId="572513EA" w:rsidR="002476FC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1FD4BCBD" w14:textId="4479E64D" w:rsidR="002476FC" w:rsidRDefault="00D7088F">
      <w:r>
        <w:t>Speakin</w:t>
      </w:r>
      <w:r w:rsidR="002A0A7E">
        <w:t>g and Listening – SL.4.1</w:t>
      </w:r>
      <w:r w:rsidR="00A27E7B">
        <w:t>, SL.4.2, SL.4.4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C2B50" w14:textId="77777777" w:rsidR="0071354C" w:rsidRDefault="0071354C">
      <w:r>
        <w:separator/>
      </w:r>
    </w:p>
  </w:endnote>
  <w:endnote w:type="continuationSeparator" w:id="0">
    <w:p w14:paraId="52E3E41E" w14:textId="77777777" w:rsidR="0071354C" w:rsidRDefault="0071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D2E81" w14:textId="77777777" w:rsidR="0071354C" w:rsidRDefault="0071354C">
      <w:r>
        <w:separator/>
      </w:r>
    </w:p>
  </w:footnote>
  <w:footnote w:type="continuationSeparator" w:id="0">
    <w:p w14:paraId="099758CA" w14:textId="77777777" w:rsidR="0071354C" w:rsidRDefault="0071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70AB4AD7" w14:textId="65C90185" w:rsidR="002476FC" w:rsidRDefault="00B558B0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October 8</w:t>
    </w:r>
    <w:r w:rsidR="007177AE">
      <w:rPr>
        <w:b/>
        <w:color w:val="000000"/>
        <w:sz w:val="32"/>
        <w:szCs w:val="32"/>
      </w:rPr>
      <w:t xml:space="preserve">, </w:t>
    </w:r>
    <w:r w:rsidR="004836F8">
      <w:rPr>
        <w:b/>
        <w:color w:val="000000"/>
        <w:sz w:val="32"/>
        <w:szCs w:val="32"/>
      </w:rPr>
      <w:t>2018 –</w:t>
    </w:r>
    <w:r>
      <w:rPr>
        <w:b/>
        <w:color w:val="000000"/>
        <w:sz w:val="32"/>
        <w:szCs w:val="32"/>
      </w:rPr>
      <w:t>October 12</w:t>
    </w:r>
    <w:r w:rsidR="007C6969">
      <w:rPr>
        <w:b/>
        <w:color w:val="000000"/>
        <w:sz w:val="32"/>
        <w:szCs w:val="32"/>
      </w:rPr>
      <w:t xml:space="preserve">, </w:t>
    </w:r>
    <w:r w:rsidR="005142C4">
      <w:rPr>
        <w:b/>
        <w:color w:val="000000"/>
        <w:sz w:val="32"/>
        <w:szCs w:val="32"/>
      </w:rPr>
      <w:t>2018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34FB2"/>
    <w:rsid w:val="000744E8"/>
    <w:rsid w:val="00191AE2"/>
    <w:rsid w:val="001C4C0C"/>
    <w:rsid w:val="002476FC"/>
    <w:rsid w:val="002A0A7E"/>
    <w:rsid w:val="002A4D1D"/>
    <w:rsid w:val="00367879"/>
    <w:rsid w:val="00384BA9"/>
    <w:rsid w:val="003A6D00"/>
    <w:rsid w:val="003A7F28"/>
    <w:rsid w:val="003C307F"/>
    <w:rsid w:val="003E6EA1"/>
    <w:rsid w:val="004757AA"/>
    <w:rsid w:val="004836F8"/>
    <w:rsid w:val="005142C4"/>
    <w:rsid w:val="00533326"/>
    <w:rsid w:val="005624B1"/>
    <w:rsid w:val="005D1AED"/>
    <w:rsid w:val="005E2F0C"/>
    <w:rsid w:val="00643281"/>
    <w:rsid w:val="006937EC"/>
    <w:rsid w:val="006E0C3B"/>
    <w:rsid w:val="006E2FBF"/>
    <w:rsid w:val="0071354C"/>
    <w:rsid w:val="007177AE"/>
    <w:rsid w:val="007C6969"/>
    <w:rsid w:val="007E1E88"/>
    <w:rsid w:val="00861F61"/>
    <w:rsid w:val="009177E9"/>
    <w:rsid w:val="00955814"/>
    <w:rsid w:val="00A27E7B"/>
    <w:rsid w:val="00B558B0"/>
    <w:rsid w:val="00B82034"/>
    <w:rsid w:val="00C51A72"/>
    <w:rsid w:val="00C537FE"/>
    <w:rsid w:val="00CB73F8"/>
    <w:rsid w:val="00CC4DA1"/>
    <w:rsid w:val="00CC775F"/>
    <w:rsid w:val="00CD1EB4"/>
    <w:rsid w:val="00CE4EA2"/>
    <w:rsid w:val="00D3444A"/>
    <w:rsid w:val="00D7088F"/>
    <w:rsid w:val="00DC4BF8"/>
    <w:rsid w:val="00E43326"/>
    <w:rsid w:val="00E52446"/>
    <w:rsid w:val="00E711BC"/>
    <w:rsid w:val="00E936D7"/>
    <w:rsid w:val="00F6234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Brianna Orr</cp:lastModifiedBy>
  <cp:revision>2</cp:revision>
  <cp:lastPrinted>2018-09-04T00:39:00Z</cp:lastPrinted>
  <dcterms:created xsi:type="dcterms:W3CDTF">2018-10-08T11:07:00Z</dcterms:created>
  <dcterms:modified xsi:type="dcterms:W3CDTF">2018-10-08T11:07:00Z</dcterms:modified>
</cp:coreProperties>
</file>